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ACD" w:rsidRPr="00AA5E7F" w:rsidRDefault="0056354D" w:rsidP="00D23ACD">
      <w:pPr>
        <w:spacing w:before="60"/>
        <w:rPr>
          <w:b/>
          <w:bCs/>
          <w:sz w:val="20"/>
          <w:szCs w:val="20"/>
        </w:rPr>
      </w:pPr>
      <w:r w:rsidRPr="00AA5E7F">
        <w:rPr>
          <w:b/>
          <w:bCs/>
          <w:sz w:val="20"/>
          <w:szCs w:val="20"/>
        </w:rPr>
        <w:t>Inkraftsetzung de</w:t>
      </w:r>
      <w:r w:rsidR="00AA5E7F" w:rsidRPr="00AA5E7F">
        <w:rPr>
          <w:b/>
          <w:bCs/>
          <w:sz w:val="20"/>
          <w:szCs w:val="20"/>
        </w:rPr>
        <w:t>r 2. Änderung und Erweiterung des</w:t>
      </w:r>
      <w:r w:rsidRPr="00AA5E7F">
        <w:rPr>
          <w:b/>
          <w:bCs/>
          <w:sz w:val="20"/>
          <w:szCs w:val="20"/>
        </w:rPr>
        <w:t xml:space="preserve"> Bebauungsplanes </w:t>
      </w:r>
      <w:r w:rsidR="00AA5E7F" w:rsidRPr="00AA5E7F">
        <w:rPr>
          <w:b/>
          <w:bCs/>
          <w:sz w:val="20"/>
          <w:szCs w:val="20"/>
        </w:rPr>
        <w:t xml:space="preserve">Nr. 4 „Im </w:t>
      </w:r>
      <w:proofErr w:type="spellStart"/>
      <w:r w:rsidR="00AA5E7F" w:rsidRPr="00AA5E7F">
        <w:rPr>
          <w:b/>
          <w:bCs/>
          <w:sz w:val="20"/>
          <w:szCs w:val="20"/>
        </w:rPr>
        <w:t>Katmel</w:t>
      </w:r>
      <w:proofErr w:type="spellEnd"/>
      <w:r w:rsidR="00AA5E7F" w:rsidRPr="00AA5E7F">
        <w:rPr>
          <w:b/>
          <w:bCs/>
          <w:sz w:val="20"/>
          <w:szCs w:val="20"/>
        </w:rPr>
        <w:t>“</w:t>
      </w:r>
    </w:p>
    <w:p w:rsidR="0056354D" w:rsidRPr="00D23ACD" w:rsidRDefault="0056354D" w:rsidP="00DB1169">
      <w:pPr>
        <w:spacing w:before="60"/>
        <w:jc w:val="both"/>
        <w:rPr>
          <w:sz w:val="20"/>
          <w:szCs w:val="20"/>
        </w:rPr>
      </w:pPr>
      <w:r w:rsidRPr="00D23ACD">
        <w:rPr>
          <w:sz w:val="20"/>
          <w:szCs w:val="20"/>
        </w:rPr>
        <w:t xml:space="preserve">Die </w:t>
      </w:r>
      <w:r w:rsidR="00AA5E7F">
        <w:rPr>
          <w:sz w:val="20"/>
          <w:szCs w:val="20"/>
        </w:rPr>
        <w:t>Gemeindevertretung</w:t>
      </w:r>
      <w:r w:rsidRPr="00D23ACD">
        <w:rPr>
          <w:sz w:val="20"/>
          <w:szCs w:val="20"/>
        </w:rPr>
        <w:t xml:space="preserve"> der </w:t>
      </w:r>
      <w:r w:rsidR="00AA5E7F">
        <w:rPr>
          <w:sz w:val="20"/>
          <w:szCs w:val="20"/>
        </w:rPr>
        <w:t>Gemeinde Twistetal</w:t>
      </w:r>
      <w:r w:rsidRPr="00D23ACD">
        <w:rPr>
          <w:sz w:val="20"/>
          <w:szCs w:val="20"/>
        </w:rPr>
        <w:t xml:space="preserve"> hat in ihrer Sitzung am </w:t>
      </w:r>
      <w:r w:rsidR="00AA5E7F">
        <w:rPr>
          <w:sz w:val="20"/>
          <w:szCs w:val="20"/>
        </w:rPr>
        <w:t xml:space="preserve">03.06.2019 die 2. Änderung des und Erweiterung des </w:t>
      </w:r>
      <w:r w:rsidRPr="00D23ACD">
        <w:rPr>
          <w:sz w:val="20"/>
          <w:szCs w:val="20"/>
        </w:rPr>
        <w:t>Bebauungsplan</w:t>
      </w:r>
      <w:r w:rsidR="00AA5E7F">
        <w:rPr>
          <w:sz w:val="20"/>
          <w:szCs w:val="20"/>
        </w:rPr>
        <w:t xml:space="preserve">es Nr. 4 „Im </w:t>
      </w:r>
      <w:proofErr w:type="spellStart"/>
      <w:r w:rsidR="00AA5E7F">
        <w:rPr>
          <w:sz w:val="20"/>
          <w:szCs w:val="20"/>
        </w:rPr>
        <w:t>Katmel</w:t>
      </w:r>
      <w:proofErr w:type="spellEnd"/>
      <w:r w:rsidR="00AA5E7F">
        <w:rPr>
          <w:sz w:val="20"/>
          <w:szCs w:val="20"/>
        </w:rPr>
        <w:t xml:space="preserve">“ </w:t>
      </w:r>
      <w:r w:rsidRPr="00D23ACD">
        <w:rPr>
          <w:sz w:val="20"/>
          <w:szCs w:val="20"/>
        </w:rPr>
        <w:t>gemäß § 10 Abs. 1 Baugesetzbuch (BauGB) als Satzung beschlossen.</w:t>
      </w:r>
    </w:p>
    <w:p w:rsidR="00AA5E7F" w:rsidRPr="00AA5E7F" w:rsidRDefault="00AA5E7F" w:rsidP="00DB1169">
      <w:pPr>
        <w:rPr>
          <w:sz w:val="20"/>
          <w:szCs w:val="20"/>
        </w:rPr>
      </w:pPr>
      <w:r w:rsidRPr="00AA5E7F">
        <w:rPr>
          <w:sz w:val="20"/>
          <w:szCs w:val="20"/>
        </w:rPr>
        <w:t>Die Lage des Geltungsbereichs der Bebauungsplanänderung und der Kompensationsmaßnahme ist aus dem nachfolgenden Plan, der Bestandteil der Bekanntmachung ist, zu ersehen.</w:t>
      </w:r>
    </w:p>
    <w:p w:rsidR="00AA5E7F" w:rsidRPr="00AA5E7F" w:rsidRDefault="00AA5E7F" w:rsidP="00AA5E7F">
      <w:pPr>
        <w:jc w:val="center"/>
        <w:rPr>
          <w:sz w:val="20"/>
          <w:szCs w:val="20"/>
        </w:rPr>
      </w:pPr>
      <w:r w:rsidRPr="00AA5E7F">
        <w:rPr>
          <w:noProof/>
          <w:sz w:val="20"/>
          <w:szCs w:val="20"/>
        </w:rPr>
        <w:drawing>
          <wp:inline distT="0" distB="0" distL="0" distR="0" wp14:anchorId="66C0CD60" wp14:editId="0D93C11B">
            <wp:extent cx="3240000" cy="2304000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387B95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E7F">
        <w:rPr>
          <w:sz w:val="20"/>
          <w:szCs w:val="20"/>
        </w:rPr>
        <w:br/>
        <w:t>Übersicht: Lage der Geltungsbereiche</w:t>
      </w:r>
    </w:p>
    <w:p w:rsidR="00AA5E7F" w:rsidRPr="00AA5E7F" w:rsidRDefault="00AA5E7F" w:rsidP="00AA5E7F">
      <w:pPr>
        <w:jc w:val="center"/>
        <w:rPr>
          <w:sz w:val="20"/>
          <w:szCs w:val="20"/>
        </w:rPr>
      </w:pPr>
      <w:r w:rsidRPr="00AA5E7F">
        <w:rPr>
          <w:noProof/>
          <w:sz w:val="20"/>
          <w:szCs w:val="20"/>
        </w:rPr>
        <w:drawing>
          <wp:inline distT="0" distB="0" distL="0" distR="0" wp14:anchorId="7863EB7E" wp14:editId="2C4E33F1">
            <wp:extent cx="3143250" cy="4053205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387AA3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" t="1390" r="1495"/>
                    <a:stretch/>
                  </pic:blipFill>
                  <pic:spPr bwMode="auto">
                    <a:xfrm>
                      <a:off x="0" y="0"/>
                      <a:ext cx="3143902" cy="4054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5E7F">
        <w:rPr>
          <w:sz w:val="20"/>
          <w:szCs w:val="20"/>
        </w:rPr>
        <w:br/>
        <w:t>Geltungsbereich: Bebauungsplanänderung</w:t>
      </w:r>
      <w:r>
        <w:rPr>
          <w:sz w:val="20"/>
          <w:szCs w:val="20"/>
        </w:rPr>
        <w:t>/-erweiterung</w:t>
      </w:r>
    </w:p>
    <w:p w:rsidR="00AA5E7F" w:rsidRPr="00AA5E7F" w:rsidRDefault="00AA5E7F" w:rsidP="00AA5E7F">
      <w:pPr>
        <w:jc w:val="center"/>
        <w:rPr>
          <w:sz w:val="20"/>
          <w:szCs w:val="20"/>
        </w:rPr>
      </w:pPr>
    </w:p>
    <w:p w:rsidR="00AA5E7F" w:rsidRPr="00AA5E7F" w:rsidRDefault="00AA5E7F" w:rsidP="00AA5E7F">
      <w:pPr>
        <w:jc w:val="center"/>
        <w:rPr>
          <w:sz w:val="20"/>
          <w:szCs w:val="20"/>
        </w:rPr>
      </w:pPr>
      <w:r w:rsidRPr="00AA5E7F">
        <w:rPr>
          <w:noProof/>
          <w:sz w:val="20"/>
          <w:szCs w:val="20"/>
        </w:rPr>
        <w:lastRenderedPageBreak/>
        <w:drawing>
          <wp:inline distT="0" distB="0" distL="0" distR="0" wp14:anchorId="4F2B5F12" wp14:editId="4DEB0A0F">
            <wp:extent cx="3240000" cy="2779200"/>
            <wp:effectExtent l="0" t="0" r="0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388C5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E7F">
        <w:rPr>
          <w:sz w:val="20"/>
          <w:szCs w:val="20"/>
        </w:rPr>
        <w:br/>
        <w:t>Geltungsbereich Kompensationsmaßnahme</w:t>
      </w:r>
    </w:p>
    <w:p w:rsidR="002C486D" w:rsidRPr="00D23ACD" w:rsidRDefault="002C486D" w:rsidP="00AA5E7F">
      <w:pPr>
        <w:spacing w:before="60"/>
        <w:jc w:val="both"/>
        <w:rPr>
          <w:sz w:val="20"/>
          <w:szCs w:val="20"/>
        </w:rPr>
      </w:pPr>
      <w:r w:rsidRPr="00D23ACD">
        <w:rPr>
          <w:sz w:val="20"/>
          <w:szCs w:val="20"/>
        </w:rPr>
        <w:t>Es wird darauf hingewiesen, dass gemäß § 215 Abs. 1 BauGB Verletzungen von Vorschriften unbeachtlich werden, wenn</w:t>
      </w:r>
    </w:p>
    <w:p w:rsidR="002C486D" w:rsidRPr="00D23ACD" w:rsidRDefault="002C486D" w:rsidP="00D23ACD">
      <w:pPr>
        <w:numPr>
          <w:ilvl w:val="0"/>
          <w:numId w:val="1"/>
        </w:numPr>
        <w:spacing w:before="60"/>
        <w:rPr>
          <w:sz w:val="20"/>
          <w:szCs w:val="20"/>
        </w:rPr>
      </w:pPr>
      <w:r w:rsidRPr="00D23ACD">
        <w:rPr>
          <w:sz w:val="20"/>
          <w:szCs w:val="20"/>
        </w:rPr>
        <w:t xml:space="preserve">eine nach § 214 Abs. 1, Satz 1, Nr. 1 bis 3 </w:t>
      </w:r>
      <w:r w:rsidR="00D052E3" w:rsidRPr="00D23ACD">
        <w:rPr>
          <w:sz w:val="20"/>
          <w:szCs w:val="20"/>
        </w:rPr>
        <w:t xml:space="preserve">BauGB </w:t>
      </w:r>
      <w:r w:rsidRPr="00D23ACD">
        <w:rPr>
          <w:sz w:val="20"/>
          <w:szCs w:val="20"/>
        </w:rPr>
        <w:t>beachtliche Verletzung der dort bezeichneten Verfahrens- und Formvorschriften,</w:t>
      </w:r>
    </w:p>
    <w:p w:rsidR="002C486D" w:rsidRPr="00D23ACD" w:rsidRDefault="002C486D" w:rsidP="00D23ACD">
      <w:pPr>
        <w:numPr>
          <w:ilvl w:val="0"/>
          <w:numId w:val="1"/>
        </w:numPr>
        <w:spacing w:before="60"/>
        <w:rPr>
          <w:sz w:val="20"/>
          <w:szCs w:val="20"/>
        </w:rPr>
      </w:pPr>
      <w:r w:rsidRPr="00D23ACD">
        <w:rPr>
          <w:sz w:val="20"/>
          <w:szCs w:val="20"/>
        </w:rPr>
        <w:t xml:space="preserve">eine unter Berücksichtigung des § 214 Abs. 2 </w:t>
      </w:r>
      <w:r w:rsidR="00D052E3" w:rsidRPr="00D23ACD">
        <w:rPr>
          <w:sz w:val="20"/>
          <w:szCs w:val="20"/>
        </w:rPr>
        <w:t xml:space="preserve">BauGB </w:t>
      </w:r>
      <w:r w:rsidRPr="00D23ACD">
        <w:rPr>
          <w:sz w:val="20"/>
          <w:szCs w:val="20"/>
        </w:rPr>
        <w:t>beachtliche Verletzung der Vorschriften über das Verhältnis des Bebauungsplans und des Flächennutzungsplans und</w:t>
      </w:r>
    </w:p>
    <w:p w:rsidR="002C486D" w:rsidRPr="00D23ACD" w:rsidRDefault="002C486D" w:rsidP="00D23ACD">
      <w:pPr>
        <w:numPr>
          <w:ilvl w:val="0"/>
          <w:numId w:val="1"/>
        </w:numPr>
        <w:spacing w:before="60"/>
        <w:rPr>
          <w:sz w:val="20"/>
          <w:szCs w:val="20"/>
        </w:rPr>
      </w:pPr>
      <w:r w:rsidRPr="00D23ACD">
        <w:rPr>
          <w:sz w:val="20"/>
          <w:szCs w:val="20"/>
        </w:rPr>
        <w:t xml:space="preserve">nach § 214 Abs. 3 Satz 2 </w:t>
      </w:r>
      <w:r w:rsidR="00D052E3" w:rsidRPr="00D23ACD">
        <w:rPr>
          <w:sz w:val="20"/>
          <w:szCs w:val="20"/>
        </w:rPr>
        <w:t xml:space="preserve">BauGB </w:t>
      </w:r>
      <w:r w:rsidRPr="00D23ACD">
        <w:rPr>
          <w:sz w:val="20"/>
          <w:szCs w:val="20"/>
        </w:rPr>
        <w:t>beachtliche Mängel des Abwägungsvorgang,</w:t>
      </w:r>
    </w:p>
    <w:p w:rsidR="002C486D" w:rsidRPr="00D23ACD" w:rsidRDefault="002C486D" w:rsidP="00AA5E7F">
      <w:pPr>
        <w:spacing w:before="60"/>
        <w:jc w:val="both"/>
        <w:rPr>
          <w:sz w:val="20"/>
          <w:szCs w:val="20"/>
        </w:rPr>
      </w:pPr>
      <w:r w:rsidRPr="00D23ACD">
        <w:rPr>
          <w:sz w:val="20"/>
          <w:szCs w:val="20"/>
        </w:rPr>
        <w:t>nicht innerhalb eines Jahres nach Be</w:t>
      </w:r>
      <w:r w:rsidR="005028F7" w:rsidRPr="00D23ACD">
        <w:rPr>
          <w:sz w:val="20"/>
          <w:szCs w:val="20"/>
        </w:rPr>
        <w:t>kanntmachung der Satzung</w:t>
      </w:r>
      <w:r w:rsidRPr="00D23ACD">
        <w:rPr>
          <w:sz w:val="20"/>
          <w:szCs w:val="20"/>
        </w:rPr>
        <w:t xml:space="preserve"> schriftlich gegenüber der </w:t>
      </w:r>
      <w:r w:rsidR="00AA5E7F">
        <w:rPr>
          <w:sz w:val="20"/>
          <w:szCs w:val="20"/>
        </w:rPr>
        <w:t>Gemeinde Twistetal</w:t>
      </w:r>
      <w:r w:rsidRPr="00D23ACD">
        <w:rPr>
          <w:sz w:val="20"/>
          <w:szCs w:val="20"/>
        </w:rPr>
        <w:t xml:space="preserve"> unter Darlegung des die Verletzung begründeten Sachverhaltes geltend gemacht worden sind.</w:t>
      </w:r>
    </w:p>
    <w:p w:rsidR="002C486D" w:rsidRPr="00D23ACD" w:rsidRDefault="002C486D" w:rsidP="00AA5E7F">
      <w:pPr>
        <w:spacing w:before="60"/>
        <w:jc w:val="both"/>
        <w:rPr>
          <w:sz w:val="20"/>
          <w:szCs w:val="20"/>
        </w:rPr>
      </w:pPr>
      <w:r w:rsidRPr="00D23ACD">
        <w:rPr>
          <w:sz w:val="20"/>
          <w:szCs w:val="20"/>
        </w:rPr>
        <w:t>Vorstehendes gilt entsprechend, wenn Fehler nach § 214 Abs. 2a BauGB beachtlich sind</w:t>
      </w:r>
      <w:r w:rsidR="00E70B23" w:rsidRPr="00D23ACD">
        <w:rPr>
          <w:sz w:val="20"/>
          <w:szCs w:val="20"/>
        </w:rPr>
        <w:t>, auch</w:t>
      </w:r>
      <w:r w:rsidRPr="00D23ACD">
        <w:rPr>
          <w:sz w:val="20"/>
          <w:szCs w:val="20"/>
        </w:rPr>
        <w:t xml:space="preserve"> für Bebauungspläne, die nach § 13a BauGB im beschleunigten Verfahren</w:t>
      </w:r>
      <w:r w:rsidR="007122ED">
        <w:rPr>
          <w:sz w:val="20"/>
          <w:szCs w:val="20"/>
        </w:rPr>
        <w:t>, auch in Verbindung mit § 13 b BauGB,</w:t>
      </w:r>
      <w:r w:rsidRPr="00D23ACD">
        <w:rPr>
          <w:sz w:val="20"/>
          <w:szCs w:val="20"/>
        </w:rPr>
        <w:t xml:space="preserve"> </w:t>
      </w:r>
      <w:r w:rsidR="00831FB3" w:rsidRPr="00D23ACD">
        <w:rPr>
          <w:sz w:val="20"/>
          <w:szCs w:val="20"/>
        </w:rPr>
        <w:t xml:space="preserve">oder § 13 BauGB im vereinfachten Verfahren </w:t>
      </w:r>
      <w:r w:rsidRPr="00D23ACD">
        <w:rPr>
          <w:sz w:val="20"/>
          <w:szCs w:val="20"/>
        </w:rPr>
        <w:t>aufgestellt worden sind.</w:t>
      </w:r>
    </w:p>
    <w:p w:rsidR="005028F7" w:rsidRPr="00D23ACD" w:rsidRDefault="005028F7" w:rsidP="00AA5E7F">
      <w:pPr>
        <w:spacing w:before="60"/>
        <w:jc w:val="both"/>
        <w:rPr>
          <w:sz w:val="20"/>
          <w:szCs w:val="20"/>
        </w:rPr>
      </w:pPr>
      <w:r w:rsidRPr="00D23ACD">
        <w:rPr>
          <w:sz w:val="20"/>
          <w:szCs w:val="20"/>
        </w:rPr>
        <w:t>Auf die Vorschriften des § 44 Abs. 3, Satz 1 und 2 und Abs. 4 BauGB über die fristgemäße schriftliche Geltendmachung etwaiger Entschädigungsansprüche für Eingriffe in eine bisher zulässige Nutzung durch die örtlichen Bauvorschriften und über das Erlöschen von Entschädigungsansprüchen wird hingewiesen.</w:t>
      </w:r>
    </w:p>
    <w:p w:rsidR="00820310" w:rsidRPr="00D23ACD" w:rsidRDefault="006A7BA6" w:rsidP="00AA5E7F">
      <w:pPr>
        <w:spacing w:before="60"/>
        <w:jc w:val="both"/>
        <w:rPr>
          <w:sz w:val="20"/>
          <w:szCs w:val="20"/>
        </w:rPr>
      </w:pPr>
      <w:r w:rsidRPr="00D23ACD">
        <w:rPr>
          <w:sz w:val="20"/>
          <w:szCs w:val="20"/>
        </w:rPr>
        <w:t>D</w:t>
      </w:r>
      <w:r w:rsidR="00AA5E7F">
        <w:rPr>
          <w:sz w:val="20"/>
          <w:szCs w:val="20"/>
        </w:rPr>
        <w:t>ie</w:t>
      </w:r>
      <w:r w:rsidRPr="00D23ACD">
        <w:rPr>
          <w:sz w:val="20"/>
          <w:szCs w:val="20"/>
        </w:rPr>
        <w:t xml:space="preserve"> </w:t>
      </w:r>
      <w:r w:rsidR="00394B73" w:rsidRPr="00D23ACD">
        <w:rPr>
          <w:sz w:val="20"/>
          <w:szCs w:val="20"/>
        </w:rPr>
        <w:t>Bebauu</w:t>
      </w:r>
      <w:r w:rsidR="00820310" w:rsidRPr="00D23ACD">
        <w:rPr>
          <w:sz w:val="20"/>
          <w:szCs w:val="20"/>
        </w:rPr>
        <w:t>ngspla</w:t>
      </w:r>
      <w:r w:rsidR="00AA5E7F">
        <w:rPr>
          <w:sz w:val="20"/>
          <w:szCs w:val="20"/>
        </w:rPr>
        <w:t>nänderung/-erweiterung</w:t>
      </w:r>
      <w:r w:rsidR="00820310" w:rsidRPr="00D23ACD">
        <w:rPr>
          <w:sz w:val="20"/>
          <w:szCs w:val="20"/>
        </w:rPr>
        <w:t xml:space="preserve"> wird mit der Begründung</w:t>
      </w:r>
      <w:r w:rsidR="00AA5E7F">
        <w:rPr>
          <w:sz w:val="20"/>
          <w:szCs w:val="20"/>
        </w:rPr>
        <w:t xml:space="preserve"> </w:t>
      </w:r>
      <w:r w:rsidR="00820310" w:rsidRPr="00D23ACD">
        <w:rPr>
          <w:sz w:val="20"/>
          <w:szCs w:val="20"/>
        </w:rPr>
        <w:t xml:space="preserve">zu jedermanns Einsichtnahme bereitgehalten. </w:t>
      </w:r>
      <w:r w:rsidR="00AA5E7F">
        <w:rPr>
          <w:sz w:val="20"/>
          <w:szCs w:val="20"/>
        </w:rPr>
        <w:t>Sie</w:t>
      </w:r>
      <w:r w:rsidR="00820310" w:rsidRPr="00D23ACD">
        <w:rPr>
          <w:sz w:val="20"/>
          <w:szCs w:val="20"/>
        </w:rPr>
        <w:t xml:space="preserve"> kann während der Dienststunden der Gemeindeverwaltung</w:t>
      </w:r>
      <w:r w:rsidR="00AA5E7F">
        <w:rPr>
          <w:sz w:val="20"/>
          <w:szCs w:val="20"/>
        </w:rPr>
        <w:t xml:space="preserve">, </w:t>
      </w:r>
      <w:r w:rsidR="00AA5E7F" w:rsidRPr="00AA5E7F">
        <w:rPr>
          <w:sz w:val="20"/>
          <w:szCs w:val="20"/>
        </w:rPr>
        <w:t>Hüfte 7, 34477 Twistetal</w:t>
      </w:r>
      <w:r w:rsidR="00AA5E7F">
        <w:rPr>
          <w:sz w:val="20"/>
          <w:szCs w:val="20"/>
        </w:rPr>
        <w:t xml:space="preserve"> </w:t>
      </w:r>
      <w:r w:rsidR="00820310" w:rsidRPr="00D23ACD">
        <w:rPr>
          <w:sz w:val="20"/>
          <w:szCs w:val="20"/>
        </w:rPr>
        <w:t>eingesehen und über de</w:t>
      </w:r>
      <w:r w:rsidR="00AA5E7F">
        <w:rPr>
          <w:sz w:val="20"/>
          <w:szCs w:val="20"/>
        </w:rPr>
        <w:t>ren</w:t>
      </w:r>
      <w:r w:rsidR="00820310" w:rsidRPr="00D23ACD">
        <w:rPr>
          <w:sz w:val="20"/>
          <w:szCs w:val="20"/>
        </w:rPr>
        <w:t xml:space="preserve"> Inhalt Auskunft verlangt werden.</w:t>
      </w:r>
      <w:r w:rsidR="00DB1169">
        <w:rPr>
          <w:sz w:val="20"/>
          <w:szCs w:val="20"/>
        </w:rPr>
        <w:t xml:space="preserve"> Zusätzlich können die Unterlagen im Internet eingesehen werden: </w:t>
      </w:r>
      <w:r w:rsidR="00DB1169" w:rsidRPr="008233E0">
        <w:rPr>
          <w:sz w:val="20"/>
          <w:szCs w:val="20"/>
        </w:rPr>
        <w:t>www.gemeinde-twistetal.de</w:t>
      </w:r>
      <w:r w:rsidR="00DB1169">
        <w:rPr>
          <w:sz w:val="20"/>
          <w:szCs w:val="20"/>
        </w:rPr>
        <w:t xml:space="preserve"> und www.gdi-nordhessen.de.</w:t>
      </w:r>
    </w:p>
    <w:p w:rsidR="00820310" w:rsidRPr="00D23ACD" w:rsidRDefault="00820310" w:rsidP="00AA5E7F">
      <w:pPr>
        <w:spacing w:before="60"/>
        <w:jc w:val="both"/>
        <w:rPr>
          <w:sz w:val="20"/>
          <w:szCs w:val="20"/>
        </w:rPr>
      </w:pPr>
    </w:p>
    <w:p w:rsidR="00820310" w:rsidRPr="00D23ACD" w:rsidRDefault="00820310" w:rsidP="00AA5E7F">
      <w:pPr>
        <w:spacing w:before="60"/>
        <w:jc w:val="both"/>
        <w:rPr>
          <w:sz w:val="20"/>
          <w:szCs w:val="20"/>
        </w:rPr>
      </w:pPr>
      <w:r w:rsidRPr="00D23ACD">
        <w:rPr>
          <w:sz w:val="20"/>
          <w:szCs w:val="20"/>
        </w:rPr>
        <w:t>Diese öffentliche Bekanntmachung ergeht aufgrund § 10 Abs. 3 BauGB in Verbindung mit</w:t>
      </w:r>
      <w:r w:rsidR="00A73ECC">
        <w:rPr>
          <w:sz w:val="20"/>
          <w:szCs w:val="20"/>
        </w:rPr>
        <w:t xml:space="preserve"> § 8 der Hauptsatzung der Gemeinde Twistetal.</w:t>
      </w:r>
    </w:p>
    <w:p w:rsidR="00820310" w:rsidRPr="00D23ACD" w:rsidRDefault="00820310" w:rsidP="00D23ACD">
      <w:pPr>
        <w:spacing w:before="60"/>
        <w:rPr>
          <w:sz w:val="20"/>
          <w:szCs w:val="20"/>
        </w:rPr>
      </w:pPr>
    </w:p>
    <w:p w:rsidR="00820310" w:rsidRPr="00D23ACD" w:rsidRDefault="00820310" w:rsidP="00D23ACD">
      <w:pPr>
        <w:spacing w:before="60"/>
        <w:rPr>
          <w:sz w:val="20"/>
          <w:szCs w:val="20"/>
        </w:rPr>
      </w:pPr>
      <w:r w:rsidRPr="00D23ACD">
        <w:rPr>
          <w:sz w:val="20"/>
          <w:szCs w:val="20"/>
        </w:rPr>
        <w:t>Mit Vollendung dieser öffentlichen Bekanntmachung tritt diese Bebauungsplan</w:t>
      </w:r>
      <w:r w:rsidR="00AA5E7F">
        <w:rPr>
          <w:sz w:val="20"/>
          <w:szCs w:val="20"/>
        </w:rPr>
        <w:t>änderung/-erweiterung</w:t>
      </w:r>
      <w:r w:rsidRPr="00D23ACD">
        <w:rPr>
          <w:sz w:val="20"/>
          <w:szCs w:val="20"/>
        </w:rPr>
        <w:t xml:space="preserve"> in Kraft.</w:t>
      </w:r>
    </w:p>
    <w:p w:rsidR="00820310" w:rsidRPr="00D23ACD" w:rsidRDefault="00820310" w:rsidP="00D23ACD">
      <w:pPr>
        <w:spacing w:before="60"/>
        <w:rPr>
          <w:sz w:val="20"/>
          <w:szCs w:val="20"/>
        </w:rPr>
      </w:pPr>
    </w:p>
    <w:p w:rsidR="00AA5E7F" w:rsidRPr="00AA5E7F" w:rsidRDefault="00AA5E7F" w:rsidP="00AA5E7F">
      <w:pPr>
        <w:spacing w:before="60"/>
        <w:rPr>
          <w:sz w:val="20"/>
          <w:szCs w:val="20"/>
        </w:rPr>
      </w:pPr>
      <w:r w:rsidRPr="00AA5E7F">
        <w:rPr>
          <w:sz w:val="20"/>
          <w:szCs w:val="20"/>
        </w:rPr>
        <w:t xml:space="preserve">Twistetal, den </w:t>
      </w:r>
      <w:r w:rsidR="00A73ECC">
        <w:rPr>
          <w:sz w:val="20"/>
          <w:szCs w:val="20"/>
        </w:rPr>
        <w:t>14.06.2019</w:t>
      </w:r>
      <w:bookmarkStart w:id="0" w:name="_GoBack"/>
      <w:bookmarkEnd w:id="0"/>
    </w:p>
    <w:p w:rsidR="00AA5E7F" w:rsidRPr="00AA5E7F" w:rsidRDefault="00AA5E7F" w:rsidP="00AA5E7F">
      <w:pPr>
        <w:spacing w:before="60"/>
        <w:rPr>
          <w:sz w:val="20"/>
          <w:szCs w:val="20"/>
        </w:rPr>
      </w:pPr>
      <w:r w:rsidRPr="00AA5E7F">
        <w:rPr>
          <w:sz w:val="20"/>
          <w:szCs w:val="20"/>
        </w:rPr>
        <w:t>Der Gemeindevorstand der Gemeinde Twistetal</w:t>
      </w:r>
    </w:p>
    <w:p w:rsidR="00820310" w:rsidRPr="00D23ACD" w:rsidRDefault="00AA5E7F" w:rsidP="00AA5E7F">
      <w:pPr>
        <w:spacing w:before="60"/>
        <w:rPr>
          <w:sz w:val="20"/>
          <w:szCs w:val="20"/>
        </w:rPr>
      </w:pPr>
      <w:r w:rsidRPr="00AA5E7F">
        <w:rPr>
          <w:sz w:val="20"/>
          <w:szCs w:val="20"/>
        </w:rPr>
        <w:t>gez. Dittmann, Bürgermeister</w:t>
      </w:r>
    </w:p>
    <w:sectPr w:rsidR="00820310" w:rsidRPr="00D23ACD" w:rsidSect="00D23ACD">
      <w:pgSz w:w="11906" w:h="16838"/>
      <w:pgMar w:top="56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9B3B8F"/>
    <w:multiLevelType w:val="hybridMultilevel"/>
    <w:tmpl w:val="8DF4477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54D"/>
    <w:rsid w:val="00012C8B"/>
    <w:rsid w:val="0004364E"/>
    <w:rsid w:val="000A014E"/>
    <w:rsid w:val="000C4C2E"/>
    <w:rsid w:val="000C67FF"/>
    <w:rsid w:val="000D6756"/>
    <w:rsid w:val="000F5F5A"/>
    <w:rsid w:val="00131316"/>
    <w:rsid w:val="00153263"/>
    <w:rsid w:val="00194C70"/>
    <w:rsid w:val="00195C15"/>
    <w:rsid w:val="001B3A14"/>
    <w:rsid w:val="001C47E9"/>
    <w:rsid w:val="001D46C0"/>
    <w:rsid w:val="001F20A9"/>
    <w:rsid w:val="00203375"/>
    <w:rsid w:val="0020711D"/>
    <w:rsid w:val="00217929"/>
    <w:rsid w:val="00244704"/>
    <w:rsid w:val="002759B6"/>
    <w:rsid w:val="00277C51"/>
    <w:rsid w:val="00292F91"/>
    <w:rsid w:val="002A5097"/>
    <w:rsid w:val="002B1923"/>
    <w:rsid w:val="002C486D"/>
    <w:rsid w:val="002D48F7"/>
    <w:rsid w:val="002F328F"/>
    <w:rsid w:val="00376926"/>
    <w:rsid w:val="00394B73"/>
    <w:rsid w:val="003B6025"/>
    <w:rsid w:val="003D3765"/>
    <w:rsid w:val="003D7B82"/>
    <w:rsid w:val="003F607B"/>
    <w:rsid w:val="0041790D"/>
    <w:rsid w:val="00427E72"/>
    <w:rsid w:val="004D66DA"/>
    <w:rsid w:val="005028F7"/>
    <w:rsid w:val="005159ED"/>
    <w:rsid w:val="00541C4A"/>
    <w:rsid w:val="0056354D"/>
    <w:rsid w:val="00564513"/>
    <w:rsid w:val="00572A36"/>
    <w:rsid w:val="00582563"/>
    <w:rsid w:val="005825F8"/>
    <w:rsid w:val="00587768"/>
    <w:rsid w:val="005B042A"/>
    <w:rsid w:val="005B37ED"/>
    <w:rsid w:val="0060474E"/>
    <w:rsid w:val="00617A0D"/>
    <w:rsid w:val="0064473B"/>
    <w:rsid w:val="0065028C"/>
    <w:rsid w:val="006545C2"/>
    <w:rsid w:val="00693018"/>
    <w:rsid w:val="006A356A"/>
    <w:rsid w:val="006A7BA6"/>
    <w:rsid w:val="006B0DC3"/>
    <w:rsid w:val="006B3E7D"/>
    <w:rsid w:val="006E46A7"/>
    <w:rsid w:val="006F216B"/>
    <w:rsid w:val="007122ED"/>
    <w:rsid w:val="00740F82"/>
    <w:rsid w:val="007472FA"/>
    <w:rsid w:val="00760A6E"/>
    <w:rsid w:val="00776867"/>
    <w:rsid w:val="007B39DB"/>
    <w:rsid w:val="007D26AA"/>
    <w:rsid w:val="007D7573"/>
    <w:rsid w:val="007F3A08"/>
    <w:rsid w:val="00820310"/>
    <w:rsid w:val="008233E0"/>
    <w:rsid w:val="00831FB3"/>
    <w:rsid w:val="008326EC"/>
    <w:rsid w:val="00844AD3"/>
    <w:rsid w:val="00847F96"/>
    <w:rsid w:val="00856DB2"/>
    <w:rsid w:val="00866DA4"/>
    <w:rsid w:val="008709FB"/>
    <w:rsid w:val="0089000A"/>
    <w:rsid w:val="008901B6"/>
    <w:rsid w:val="008F1B33"/>
    <w:rsid w:val="008F4D1F"/>
    <w:rsid w:val="00916B6A"/>
    <w:rsid w:val="00926A5E"/>
    <w:rsid w:val="00926BBD"/>
    <w:rsid w:val="00930AD2"/>
    <w:rsid w:val="00943FC3"/>
    <w:rsid w:val="00990BA6"/>
    <w:rsid w:val="009A13C1"/>
    <w:rsid w:val="009A693C"/>
    <w:rsid w:val="009C5EEE"/>
    <w:rsid w:val="00A119A4"/>
    <w:rsid w:val="00A1781F"/>
    <w:rsid w:val="00A2092F"/>
    <w:rsid w:val="00A265E7"/>
    <w:rsid w:val="00A41910"/>
    <w:rsid w:val="00A4581D"/>
    <w:rsid w:val="00A73ECC"/>
    <w:rsid w:val="00A8342A"/>
    <w:rsid w:val="00A86C16"/>
    <w:rsid w:val="00AA5E7F"/>
    <w:rsid w:val="00AA651F"/>
    <w:rsid w:val="00AF4020"/>
    <w:rsid w:val="00B51C60"/>
    <w:rsid w:val="00B62D5B"/>
    <w:rsid w:val="00B84745"/>
    <w:rsid w:val="00B9039A"/>
    <w:rsid w:val="00B972EC"/>
    <w:rsid w:val="00C143ED"/>
    <w:rsid w:val="00C347B1"/>
    <w:rsid w:val="00C54CE9"/>
    <w:rsid w:val="00C55BAD"/>
    <w:rsid w:val="00C746FC"/>
    <w:rsid w:val="00C827AC"/>
    <w:rsid w:val="00C82EA4"/>
    <w:rsid w:val="00C967CC"/>
    <w:rsid w:val="00CD09C0"/>
    <w:rsid w:val="00CD3E06"/>
    <w:rsid w:val="00CE3F18"/>
    <w:rsid w:val="00D052E3"/>
    <w:rsid w:val="00D101EF"/>
    <w:rsid w:val="00D21BD2"/>
    <w:rsid w:val="00D22A0B"/>
    <w:rsid w:val="00D23ACD"/>
    <w:rsid w:val="00D33B7E"/>
    <w:rsid w:val="00D44933"/>
    <w:rsid w:val="00D47289"/>
    <w:rsid w:val="00D52A62"/>
    <w:rsid w:val="00D57BBA"/>
    <w:rsid w:val="00D667C8"/>
    <w:rsid w:val="00D70502"/>
    <w:rsid w:val="00D77BDF"/>
    <w:rsid w:val="00DA384C"/>
    <w:rsid w:val="00DB1169"/>
    <w:rsid w:val="00DD1428"/>
    <w:rsid w:val="00DD300D"/>
    <w:rsid w:val="00DF1D25"/>
    <w:rsid w:val="00DF7CBB"/>
    <w:rsid w:val="00E01F7D"/>
    <w:rsid w:val="00E2035A"/>
    <w:rsid w:val="00E32834"/>
    <w:rsid w:val="00E45A44"/>
    <w:rsid w:val="00E61E42"/>
    <w:rsid w:val="00E67E05"/>
    <w:rsid w:val="00E70B23"/>
    <w:rsid w:val="00E924CC"/>
    <w:rsid w:val="00E93574"/>
    <w:rsid w:val="00E97021"/>
    <w:rsid w:val="00EE595C"/>
    <w:rsid w:val="00EF2E83"/>
    <w:rsid w:val="00EF5CEF"/>
    <w:rsid w:val="00EF692D"/>
    <w:rsid w:val="00F279F3"/>
    <w:rsid w:val="00F36D57"/>
    <w:rsid w:val="00F55732"/>
    <w:rsid w:val="00F93FD3"/>
    <w:rsid w:val="00FE3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CAB646-CE22-43EF-918C-D89F6AABE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86C16"/>
    <w:pPr>
      <w:spacing w:before="120"/>
    </w:pPr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DB1169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DB11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2220</Characters>
  <Application>Microsoft Office Word</Application>
  <DocSecurity>4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Öffentliche Bekanntmachung</vt:lpstr>
    </vt:vector>
  </TitlesOfParts>
  <Company> </Company>
  <LinksUpToDate>false</LinksUpToDate>
  <CharactersWithSpaces>2553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Öffentliche Bekanntmachung</dc:title>
  <dc:subject/>
  <dc:creator>Büro für Freiraum- und Landschaftsplanung</dc:creator>
  <cp:keywords/>
  <dc:description/>
  <cp:lastModifiedBy>Brücher, Helmut</cp:lastModifiedBy>
  <cp:revision>2</cp:revision>
  <cp:lastPrinted>2019-06-11T06:46:00Z</cp:lastPrinted>
  <dcterms:created xsi:type="dcterms:W3CDTF">2019-06-11T08:21:00Z</dcterms:created>
  <dcterms:modified xsi:type="dcterms:W3CDTF">2019-06-11T08:21:00Z</dcterms:modified>
</cp:coreProperties>
</file>